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"/>
        <w:gridCol w:w="9210"/>
        <w:tblGridChange w:id="0">
          <w:tblGrid>
            <w:gridCol w:w="120"/>
            <w:gridCol w:w="921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color w:val="0099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color w:val="0099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99ff"/>
                <w:sz w:val="32"/>
                <w:szCs w:val="32"/>
                <w:rtl w:val="0"/>
              </w:rPr>
              <w:t xml:space="preserve">Стандартная цилиндрическая 2 Мп камера с фиксированным объективом 2.8 мм Ivideon Bullet IB12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0"/>
        <w:gridCol w:w="9075"/>
        <w:tblGridChange w:id="0">
          <w:tblGrid>
            <w:gridCol w:w="270"/>
            <w:gridCol w:w="9075"/>
          </w:tblGrid>
        </w:tblGridChange>
      </w:tblGrid>
      <w:tr>
        <w:trPr>
          <w:cantSplit w:val="0"/>
          <w:trHeight w:val="69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5591175" cy="2276475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2276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"/>
        <w:gridCol w:w="9390"/>
        <w:tblGridChange w:id="0">
          <w:tblGrid>
            <w:gridCol w:w="120"/>
            <w:gridCol w:w="939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ageBreakBefore w:val="0"/>
        <w:ind w:left="0" w:firstLine="0"/>
        <w:rPr>
          <w:sz w:val="30"/>
          <w:szCs w:val="30"/>
        </w:rPr>
      </w:pPr>
      <w:r w:rsidDel="00000000" w:rsidR="00000000" w:rsidRPr="00000000">
        <w:rPr>
          <w:color w:val="0099ff"/>
          <w:sz w:val="30"/>
          <w:szCs w:val="30"/>
          <w:rtl w:val="0"/>
        </w:rPr>
        <w:t xml:space="preserve">Основные возможности </w:t>
      </w:r>
      <w:r w:rsidDel="00000000" w:rsidR="00000000" w:rsidRPr="00000000">
        <w:rPr>
          <w:rtl w:val="0"/>
        </w:rPr>
      </w:r>
    </w:p>
    <w:tbl>
      <w:tblPr>
        <w:tblStyle w:val="Table4"/>
        <w:tblW w:w="8025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025"/>
        <w:tblGridChange w:id="0">
          <w:tblGrid>
            <w:gridCol w:w="80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Видеосенсор 1/2.7” Progressive Scan CMOS, 2 Мп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Формат сжатия видео H.265 ,H.264, MJPEG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Объектив 2 Мп(1920 × 1080)@30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Фокусное расстояние 2.8 мм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Угол обзора по горизонтали: 112.7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Угол обзора по вертикали: 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Угол обзора по диагонали: 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Шумоподавление:2D/3D DNR, Компенсация засветки:BLC, HLC, DWDR, Цифровой антитуман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Поддержка карт памяти 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Поддержка протоколов 1 RJ45 10M/100M Base-TX Ethernet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Питание DC 12В / PoE(802.3af)</w:t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pageBreakBefore w:val="0"/>
        <w:ind w:left="0"/>
        <w:rPr>
          <w:rFonts w:ascii="Arial" w:cs="Arial" w:eastAsia="Arial" w:hAnsi="Arial"/>
          <w:sz w:val="28"/>
          <w:szCs w:val="28"/>
        </w:rPr>
      </w:pPr>
      <w:bookmarkStart w:colFirst="0" w:colLast="0" w:name="_cpx81brxwf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ageBreakBefore w:val="0"/>
        <w:ind w:left="0" w:firstLine="0"/>
        <w:rPr>
          <w:color w:val="0099ff"/>
          <w:sz w:val="30"/>
          <w:szCs w:val="30"/>
        </w:rPr>
      </w:pPr>
      <w:r w:rsidDel="00000000" w:rsidR="00000000" w:rsidRPr="00000000">
        <w:rPr>
          <w:color w:val="0099ff"/>
          <w:sz w:val="30"/>
          <w:szCs w:val="30"/>
          <w:rtl w:val="0"/>
        </w:rPr>
        <w:t xml:space="preserve">Комплект поставки </w:t>
      </w:r>
    </w:p>
    <w:p w:rsidR="00000000" w:rsidDel="00000000" w:rsidP="00000000" w:rsidRDefault="00000000" w:rsidRPr="00000000" w14:paraId="0000001C">
      <w:pPr>
        <w:pStyle w:val="Heading1"/>
        <w:pageBreakBefore w:val="0"/>
        <w:spacing w:after="120" w:lineRule="auto"/>
        <w:ind w:left="-5" w:firstLine="0"/>
        <w:rPr>
          <w:color w:val="0099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80"/>
        <w:gridCol w:w="5085"/>
        <w:tblGridChange w:id="0">
          <w:tblGrid>
            <w:gridCol w:w="4680"/>
            <w:gridCol w:w="508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Изделие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Ivideon Bullet IB12 2.8 мм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Документация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Краткое руководство пользователя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Блок питания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Кабель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Трафарет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Есть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Съемный монтажный кронштейн для камеры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Магнитное основание камеры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Монтажная пластина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Саморезы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Комплект саморезов и дюбелей (по 4 шт. каждые)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Размеры коробки (Ш х Г х В) в мм.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165 × 63.1 × 62.5</w:t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pageBreakBefore w:val="0"/>
        <w:spacing w:after="120" w:lineRule="auto"/>
        <w:ind w:left="-5" w:firstLine="0"/>
        <w:rPr>
          <w:color w:val="0099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ageBreakBefore w:val="0"/>
        <w:spacing w:after="120" w:lineRule="auto"/>
        <w:ind w:left="-5" w:firstLine="0"/>
        <w:rPr>
          <w:color w:val="0099ff"/>
          <w:sz w:val="30"/>
          <w:szCs w:val="30"/>
        </w:rPr>
      </w:pPr>
      <w:r w:rsidDel="00000000" w:rsidR="00000000" w:rsidRPr="00000000">
        <w:rPr>
          <w:color w:val="0099ff"/>
          <w:sz w:val="30"/>
          <w:szCs w:val="30"/>
          <w:rtl w:val="0"/>
        </w:rPr>
        <w:t xml:space="preserve">Технические характеристики </w:t>
        <w:tab/>
      </w:r>
    </w:p>
    <w:p w:rsidR="00000000" w:rsidDel="00000000" w:rsidP="00000000" w:rsidRDefault="00000000" w:rsidRPr="00000000" w14:paraId="00000033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7.60932525548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37.6651557466444"/>
        <w:gridCol w:w="1185"/>
        <w:gridCol w:w="1530"/>
        <w:gridCol w:w="1554.011536788486"/>
        <w:gridCol w:w="1371.1866501074874"/>
        <w:gridCol w:w="1439.745982612862"/>
        <w:tblGridChange w:id="0">
          <w:tblGrid>
            <w:gridCol w:w="2437.6651557466444"/>
            <w:gridCol w:w="1185"/>
            <w:gridCol w:w="1530"/>
            <w:gridCol w:w="1554.011536788486"/>
            <w:gridCol w:w="1371.1866501074874"/>
            <w:gridCol w:w="1439.74598261286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00ade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Модель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00ade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Ivideon Bullet IB12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Линейка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ind w:right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Ivideon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00ade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Основная информация о камере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Сенсор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1/2.7” Progressive Scan CMOS, 2 Мп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Объектив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2.8 мм@F1.8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DORI дистанция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Объектив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Детекция (Detection) в метрах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Наблюдение (Observe) в метрах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Идентификация (Identify) в метрах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76" w:lineRule="auto"/>
              <w:ind w:right="74.4094488188977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горизонтали (H)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2.8 мм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112.7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горизонтали (H)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112.7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вертикали (V)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диагонали (O)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при ручном управлении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при ручном управлении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перехода в предустановку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Предустановки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Оптическое увеличение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Цифровое увеличение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Диапазон наклона / поворота / вращения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0° ~ 360°/ 0° ~ 90° / 0° ~ 360°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затвора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Авто/Ручная, 1с~1/100000с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Чувствительность матрицы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0.02 лк @(Цветная F1.8, AGC вкл.), 0лк с ИК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Режимы День/Ночь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Авто(механический ИК-фильтр)/Цвет/ЧБ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Компенсация засветки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BLC, HLC, DWDR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Наличие PIR-детектора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ИК-подсветка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Есть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ИК-диодов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Длина волны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850 нм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Дальность ИК-подсветки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 м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 ИК-посветки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Поддерживается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Smart ИК-подсветка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Поддерживается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 День / Ночь для ИК-подсветки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 / Ручной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Шумоподавление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2D/3D DNR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Диапазон шумоподавления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&gt;52dB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Антитуман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Цифровой антитуман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 WDR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DWDR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00ade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Видео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Формат сжатия видео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H.265 ,H.264, MJPEG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Профили H.264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Baseline profile, Main Profile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Максимальное разрешение изображения: Основной поток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1920 × 1080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Максимальная частота fps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Максимальное разрешение изображения: Субпоток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D1 (704 × 576)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Максимальная частота fps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after="0" w:line="276" w:lineRule="auto"/>
              <w:ind w:right="-380.0787401574791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Битрейт видео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 кб/с – 16 Мб/с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OSD-текст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4 OSD-полей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Зоны маскирования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8 зон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ROI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2х зон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Детекция движения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4х зон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Переключение «День/ночь»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 / по расписанию / по тревоге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Wi-Fi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Ethernet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00ade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Аудио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Микрофон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Встроенный динамик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Битрейт аудио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Аудиокодеки и характеристики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Изображение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Баланс белого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Авто / Уличный / Тонкая настройка / Лампы дневного света / Блокирование / Авто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Шумоподавление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2D/3D DNR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Smart ИК-подсветка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Поворот изображения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Нормальный / Вертикальный / Горизонтальный / 180°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Коррекция изображения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1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40"/>
        <w:gridCol w:w="7080"/>
        <w:gridCol w:w="62.75"/>
        <w:gridCol w:w="62.75"/>
        <w:gridCol w:w="62.75"/>
        <w:gridCol w:w="62.75"/>
        <w:tblGridChange w:id="0">
          <w:tblGrid>
            <w:gridCol w:w="2440"/>
            <w:gridCol w:w="7080"/>
            <w:gridCol w:w="62.75"/>
            <w:gridCol w:w="62.75"/>
            <w:gridCol w:w="62.75"/>
            <w:gridCol w:w="62.7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Smart-аналитика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Модули видеоаналитики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Детекция движения, Вход в зону, Human Detection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Модули аудиоаналитики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Хранение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Поддержка карт памяти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Сетевое хранение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Тревожные интерфейсы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Срабатывание тревоги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Действия по тревоге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Уведомление клиента, отправка email, загрузка на FTP, активация канала записи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Сеть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Протоколы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IPv4, IGMP, ICMP, ARP, TCP, UDP, DHCP, RTP, RTSP, RTCP, DNS, DDNS, NTP, FTP, UPnP, HTTP, HTTPS, SMTP,QoS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Совместимая интеграция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ONVIF (Profile S, Profile T), API, Ivideon Cloud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WEB-браузеры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Требующие плагин для просмотра видео с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IE9+, Chrome 41 and below, Firefox 52 and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 требующие плагин для просмотра видео с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Chrome 57.0+, Firefox 58.0+, Edge 16+, Safari 11+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Ethernet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Поддержка протоколов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RJ45 10M/100M Base-TX Ethernet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Остальная информация по камере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Сертификация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CE: EN 60950-1 UL: UL60950-1 FCC: FCC Part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Совместимость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ONVIF (Profile S, Profile T), API, Ivideon Cloud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Мобильные приложения для просмотра и управления камерой поддерживаются: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iPhone, iPad, Android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Питание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DC 12В / PoE(802.3af)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Потребляемая мощность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6.4 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Уличное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Тревожный вх/вых.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Аудио вх/вых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Кнопка сброса настроек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Диапазон рабочих температур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-40 °C ~ +60 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Пылевлагозащищенность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IP67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Вандалозащищенность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Грозозащита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2KV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Габариты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167.3 × 62.9 × 62.7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37304687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0.25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Материал корпуса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Пластик / Металл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Комплектация камеры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Изделие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Камера Ivideon Bullet IB12 2.8 мм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Документация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Краткое руководство пользователя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Блок питания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Трафарет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Съемный монтажный кронштейн для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Магнитное основание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Монтажная пластина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Саморезы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Комплект саморезов и дюбелей (по 4 шт. каждые)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Размеры коробки (Ш х Г х В) в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165 × 63.1 × 62.5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99ff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99ff"/>
          <w:sz w:val="30"/>
          <w:szCs w:val="30"/>
          <w:rtl w:val="0"/>
        </w:rPr>
        <w:t xml:space="preserve">Габариты (мм)</w:t>
      </w:r>
    </w:p>
    <w:p w:rsidR="00000000" w:rsidDel="00000000" w:rsidP="00000000" w:rsidRDefault="00000000" w:rsidRPr="00000000" w14:paraId="000002B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"/>
        <w:gridCol w:w="10380"/>
        <w:tblGridChange w:id="0">
          <w:tblGrid>
            <w:gridCol w:w="120"/>
            <w:gridCol w:w="10380"/>
          </w:tblGrid>
        </w:tblGridChange>
      </w:tblGrid>
      <w:tr>
        <w:trPr>
          <w:cantSplit w:val="0"/>
          <w:trHeight w:val="59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6116689" cy="2102612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689" cy="21026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pageBreakBefore w:val="0"/>
        <w:spacing w:after="0" w:lineRule="auto"/>
        <w:ind w:right="44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306" w:top="1512" w:left="1400" w:right="735.4724409448835" w:header="510.236220472441" w:footer="510.236220472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TT Pros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10045"/>
      </w:tabs>
      <w:spacing w:after="0" w:before="0" w:line="240" w:lineRule="auto"/>
      <w:ind w:left="0" w:right="-396.2598425196836" w:firstLine="0"/>
      <w:rPr>
        <w:rFonts w:ascii="TT Prosto Sans" w:cs="TT Prosto Sans" w:eastAsia="TT Prosto Sans" w:hAnsi="TT Prosto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2"/>
        <w:szCs w:val="32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TT Prosto Sans" w:cs="TT Prosto Sans" w:eastAsia="TT Prosto Sans" w:hAnsi="TT Prosto Sans"/>
        <w:b w:val="1"/>
        <w:color w:val="0099ff"/>
        <w:sz w:val="32"/>
        <w:szCs w:val="32"/>
        <w:rtl w:val="0"/>
      </w:rPr>
      <w:t xml:space="preserve">v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2"/>
        <w:szCs w:val="32"/>
        <w:u w:val="none"/>
        <w:shd w:fill="auto" w:val="clear"/>
        <w:vertAlign w:val="baseline"/>
        <w:rtl w:val="0"/>
      </w:rPr>
      <w:t xml:space="preserve">ideon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0"/>
        <w:szCs w:val="3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0"/>
        <w:szCs w:val="30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28"/>
        <w:szCs w:val="28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b w:val="0"/>
        <w:i w:val="0"/>
        <w:smallCaps w:val="0"/>
        <w:strike w:val="0"/>
        <w:color w:val="0099ff"/>
        <w:sz w:val="28"/>
        <w:szCs w:val="28"/>
        <w:u w:val="single"/>
        <w:shd w:fill="auto" w:val="clear"/>
        <w:vertAlign w:val="baseline"/>
        <w:rtl w:val="0"/>
      </w:rPr>
      <w:t xml:space="preserve">                                                                              </w:t>
    </w:r>
    <w:r w:rsidDel="00000000" w:rsidR="00000000" w:rsidRPr="00000000">
      <w:rPr>
        <w:rFonts w:ascii="TT Prosto Sans" w:cs="TT Prosto Sans" w:eastAsia="TT Prosto Sans" w:hAnsi="TT Prosto Sans"/>
        <w:color w:val="0099ff"/>
        <w:sz w:val="28"/>
        <w:szCs w:val="28"/>
        <w:u w:val="single"/>
        <w:rtl w:val="0"/>
      </w:rPr>
      <w:t xml:space="preserve">     </w:t>
    </w:r>
    <w:r w:rsidDel="00000000" w:rsidR="00000000" w:rsidRPr="00000000">
      <w:rPr>
        <w:rFonts w:ascii="TT Prosto Sans" w:cs="TT Prosto Sans" w:eastAsia="TT Prosto Sans" w:hAnsi="TT Prosto Sans"/>
        <w:b w:val="0"/>
        <w:i w:val="0"/>
        <w:smallCaps w:val="0"/>
        <w:strike w:val="0"/>
        <w:color w:val="0099ff"/>
        <w:sz w:val="28"/>
        <w:szCs w:val="28"/>
        <w:u w:val="singl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5b6771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498"/>
      </w:tabs>
      <w:spacing w:after="0" w:before="0" w:line="240" w:lineRule="auto"/>
      <w:ind w:left="0" w:right="-768" w:firstLine="0"/>
      <w:jc w:val="left"/>
      <w:rPr>
        <w:rFonts w:ascii="Arial" w:cs="Arial" w:eastAsia="Arial" w:hAnsi="Arial"/>
        <w:b w:val="1"/>
        <w:color w:val="548dd4"/>
        <w:sz w:val="28"/>
        <w:szCs w:val="28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pageBreakBefore w:val="0"/>
      <w:spacing w:after="0" w:lineRule="auto"/>
      <w:jc w:val="both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F">
    <w:pPr>
      <w:pageBreakBefore w:val="0"/>
      <w:spacing w:after="0" w:line="240" w:lineRule="auto"/>
      <w:ind w:left="-142" w:right="17" w:firstLine="0"/>
      <w:rPr>
        <w:rFonts w:ascii="Arial" w:cs="Arial" w:eastAsia="Arial" w:hAnsi="Arial"/>
        <w:b w:val="1"/>
        <w:color w:val="5b677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171416" cy="24616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416" cy="246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                         </w:t>
      <w:tab/>
      <w:tab/>
      <w:tab/>
      <w:t xml:space="preserve">            </w:t>
    </w:r>
    <w:r w:rsidDel="00000000" w:rsidR="00000000" w:rsidRPr="00000000">
      <w:rPr>
        <w:rFonts w:ascii="Arial" w:cs="Arial" w:eastAsia="Arial" w:hAnsi="Arial"/>
        <w:b w:val="1"/>
        <w:color w:val="5b6771"/>
        <w:sz w:val="28"/>
        <w:szCs w:val="28"/>
        <w:rtl w:val="0"/>
      </w:rPr>
      <w:t xml:space="preserve">СПЕЦИФИКАЦИЯ</w:t>
    </w:r>
  </w:p>
  <w:p w:rsidR="00000000" w:rsidDel="00000000" w:rsidP="00000000" w:rsidRDefault="00000000" w:rsidRPr="00000000" w14:paraId="000002C0">
    <w:pPr>
      <w:pageBreakBefore w:val="0"/>
      <w:spacing w:after="0" w:line="240" w:lineRule="auto"/>
      <w:ind w:left="-142" w:right="17" w:firstLine="0"/>
      <w:rPr>
        <w:rFonts w:ascii="TT Prosto Sans" w:cs="TT Prosto Sans" w:eastAsia="TT Prosto Sans" w:hAnsi="TT Prosto Sans"/>
        <w:b w:val="1"/>
        <w:color w:val="0099ff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1">
    <w:pPr>
      <w:pageBreakBefore w:val="0"/>
      <w:widowControl w:val="0"/>
      <w:spacing w:line="240" w:lineRule="auto"/>
      <w:rPr/>
    </w:pPr>
    <w:r w:rsidDel="00000000" w:rsidR="00000000" w:rsidRPr="00000000">
      <w:rPr>
        <w:rtl w:val="0"/>
      </w:rPr>
    </w:r>
  </w:p>
  <w:tbl>
    <w:tblPr>
      <w:tblStyle w:val="Table9"/>
      <w:tblW w:w="4470.0" w:type="dxa"/>
      <w:jc w:val="left"/>
      <w:tblInd w:w="40.0" w:type="pc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600"/>
    </w:tblPr>
    <w:tblGrid>
      <w:gridCol w:w="4470"/>
      <w:tblGridChange w:id="0">
        <w:tblGrid>
          <w:gridCol w:w="4470"/>
        </w:tblGrid>
      </w:tblGridChange>
    </w:tblGrid>
    <w:tr>
      <w:trPr>
        <w:cantSplit w:val="0"/>
        <w:trHeight w:val="36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bottom"/>
        </w:tcPr>
        <w:p w:rsidR="00000000" w:rsidDel="00000000" w:rsidP="00000000" w:rsidRDefault="00000000" w:rsidRPr="00000000" w14:paraId="000002C2">
          <w:pPr>
            <w:pageBreakBefore w:val="0"/>
            <w:widowControl w:val="0"/>
            <w:spacing w:after="0" w:line="276" w:lineRule="auto"/>
            <w:ind w:right="-1088.858267716535"/>
            <w:rPr>
              <w:rFonts w:ascii="Arial" w:cs="Arial" w:eastAsia="Arial" w:hAnsi="Arial"/>
              <w:b w:val="1"/>
              <w:color w:val="0099ff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99ff"/>
              <w:sz w:val="32"/>
              <w:szCs w:val="32"/>
              <w:rtl w:val="0"/>
            </w:rPr>
            <w:t xml:space="preserve">Ivideon Bullet IB12 2.8 мм</w:t>
          </w:r>
        </w:p>
      </w:tc>
    </w:tr>
  </w:tbl>
  <w:p w:rsidR="00000000" w:rsidDel="00000000" w:rsidP="00000000" w:rsidRDefault="00000000" w:rsidRPr="00000000" w14:paraId="000002C3">
    <w:pPr>
      <w:pageBreakBefore w:val="0"/>
      <w:spacing w:before="120" w:line="240" w:lineRule="auto"/>
      <w:ind w:right="-422"/>
      <w:rPr>
        <w:rFonts w:ascii="TT Prosto Sans" w:cs="TT Prosto Sans" w:eastAsia="TT Prosto Sans" w:hAnsi="TT Prosto Sans"/>
        <w:b w:val="1"/>
        <w:color w:val="30c9b8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pageBreakBefore w:val="0"/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93829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93829"/>
                          <a:chOff x="0" y="0"/>
                          <a:chExt cx="5819521" cy="4938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19500" cy="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618818" y="154826"/>
                            <a:ext cx="84472" cy="33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373901"/>
                            <a:ext cx="5819521" cy="9144"/>
                          </a:xfrm>
                          <a:custGeom>
                            <a:rect b="b" l="l" r="r" t="t"/>
                            <a:pathLst>
                              <a:path extrusionOk="0" h="9144" w="5819521">
                                <a:moveTo>
                                  <a:pt x="0" y="0"/>
                                </a:moveTo>
                                <a:lnTo>
                                  <a:pt x="5819521" y="0"/>
                                </a:lnTo>
                                <a:lnTo>
                                  <a:pt x="5819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491" y="0"/>
                            <a:ext cx="1602740" cy="36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pageBreakBefore w:val="0"/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93829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93829"/>
                          <a:chOff x="0" y="0"/>
                          <a:chExt cx="5819521" cy="4938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19500" cy="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618818" y="154826"/>
                            <a:ext cx="84472" cy="33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373901"/>
                            <a:ext cx="5819521" cy="9144"/>
                          </a:xfrm>
                          <a:custGeom>
                            <a:rect b="b" l="l" r="r" t="t"/>
                            <a:pathLst>
                              <a:path extrusionOk="0" h="9144" w="5819521">
                                <a:moveTo>
                                  <a:pt x="0" y="0"/>
                                </a:moveTo>
                                <a:lnTo>
                                  <a:pt x="5819521" y="0"/>
                                </a:lnTo>
                                <a:lnTo>
                                  <a:pt x="5819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491" y="0"/>
                            <a:ext cx="1602740" cy="36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5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548dd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