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" w:firstLine="0"/>
        <w:jc w:val="both"/>
        <w:rPr>
          <w:rFonts w:ascii="TT Prosto Sans" w:cs="TT Prosto Sans" w:eastAsia="TT Prosto Sans" w:hAnsi="TT Prosto Sans"/>
          <w:b w:val="1"/>
          <w:color w:val="00aded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  Купольная сетевая 2Мп камера с фиксированным объективом NBLC-2221F-MSD 2.8мм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671798" cy="2120695"/>
            <wp:effectExtent b="0" l="0" r="0" t="0"/>
            <wp:docPr descr="C:\Работа\Nobelic\NBLC-2421F-MSD_BOX\Надо  вставить вот эту картинку в макет коробки.png" id="8718" name="image5.png"/>
            <a:graphic>
              <a:graphicData uri="http://schemas.openxmlformats.org/drawingml/2006/picture">
                <pic:pic>
                  <pic:nvPicPr>
                    <pic:cNvPr descr="C:\Работа\Nobelic\NBLC-2421F-MSD_BOX\Надо  вставить вот эту картинку в макет коробки.png" id="0" name="image5.png"/>
                    <pic:cNvPicPr preferRelativeResize="0"/>
                  </pic:nvPicPr>
                  <pic:blipFill>
                    <a:blip r:embed="rId7"/>
                    <a:srcRect b="27483" l="18445" r="21177" t="24592"/>
                    <a:stretch>
                      <a:fillRect/>
                    </a:stretch>
                  </pic:blipFill>
                  <pic:spPr>
                    <a:xfrm>
                      <a:off x="0" y="0"/>
                      <a:ext cx="2671798" cy="2120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5" w:lineRule="auto"/>
        <w:ind w:left="430" w:firstLine="0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Основные возможности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36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1/2.8” Starlight scan CMOS сенсор, 2Мп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Кодирование H.265+ / H.264 / MPEG   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25/30 к/с при 1080P (1920×1080)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ИК-подсветка до 20м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Объектив фиксированный 2.8мм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0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Угол обзора по горизонтали: 106°  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Аппаратный WDR 120дБ, 3D DNR, BLC, ROI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Встроенный микрофон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Аудиовход и выход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Тревожные вход и выход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Поддержка карт памяти емкостью до 256ГБ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color w:val="00aded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28"/>
          <w:szCs w:val="28"/>
          <w:rtl w:val="0"/>
        </w:rPr>
        <w:t xml:space="preserve">Доступ к видео из любой точки земного шара с помощью API Ivideon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IP67, IK10, широкий температурный диапазон: -40°C ... +60°C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Питание – DC 12В / PoE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7" w:lineRule="auto"/>
        <w:ind w:left="420" w:firstLine="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7" w:lineRule="auto"/>
        <w:ind w:left="420" w:firstLine="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7" w:lineRule="auto"/>
        <w:ind w:left="420" w:firstLine="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ind w:left="425" w:firstLine="0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Соответствие требованиям ввоза в РФ</w:t>
      </w:r>
    </w:p>
    <w:p w:rsidR="00000000" w:rsidDel="00000000" w:rsidP="00000000" w:rsidRDefault="00000000" w:rsidRPr="00000000" w14:paraId="00000017">
      <w:pPr>
        <w:spacing w:after="240" w:before="240" w:lineRule="auto"/>
        <w:ind w:left="708" w:firstLine="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Оборудование не оснащено пинхоллом и не попадает под статью 138.1 УК РФ и не имеет в своём составе скрытых микрофонов и оборудования для тайной аудио и видеофиксации происходящего и относится к приборам бытового назначения.</w:t>
      </w:r>
    </w:p>
    <w:p w:rsidR="00000000" w:rsidDel="00000000" w:rsidP="00000000" w:rsidRDefault="00000000" w:rsidRPr="00000000" w14:paraId="0000001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5" w:lineRule="auto"/>
        <w:ind w:left="430" w:firstLine="0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Комплект поставки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Камера Nobelic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4"/>
          <w:szCs w:val="24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Руководство по эксплуатации</w:t>
      </w:r>
      <w:r w:rsidDel="00000000" w:rsidR="00000000" w:rsidRPr="00000000">
        <w:rPr>
          <w:rFonts w:ascii="TT Prosto Sans" w:cs="TT Prosto Sans" w:eastAsia="TT Prosto Sans" w:hAnsi="TT Prosto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57" w:lineRule="auto"/>
        <w:ind w:left="420" w:hanging="420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Монтажный комплект</w:t>
      </w:r>
    </w:p>
    <w:p w:rsidR="00000000" w:rsidDel="00000000" w:rsidP="00000000" w:rsidRDefault="00000000" w:rsidRPr="00000000" w14:paraId="0000001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-5" w:firstLine="0"/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Технические характеристики </w:t>
      </w:r>
    </w:p>
    <w:tbl>
      <w:tblPr>
        <w:tblStyle w:val="Table1"/>
        <w:tblW w:w="9612.0" w:type="dxa"/>
        <w:jc w:val="left"/>
        <w:tblInd w:w="-107.0" w:type="dxa"/>
        <w:tblLayout w:type="fixed"/>
        <w:tblLook w:val="0400"/>
      </w:tblPr>
      <w:tblGrid>
        <w:gridCol w:w="3550"/>
        <w:gridCol w:w="6062"/>
        <w:tblGridChange w:id="0">
          <w:tblGrid>
            <w:gridCol w:w="3550"/>
            <w:gridCol w:w="6062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-5" w:firstLine="0"/>
              <w:jc w:val="both"/>
              <w:rPr>
                <w:rFonts w:ascii="TT Prosto Sans" w:cs="TT Prosto Sans" w:eastAsia="TT Prosto Sans" w:hAnsi="TT Prosto Sans"/>
                <w:b w:val="1"/>
                <w:color w:val="e7e6e6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NBLC-2221F-MSD 2.8мм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Камера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Сенсор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1/2.8” Starlight scan CMOS, 2Мп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Чувствительность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Цвет:0.002лк@(F1.6, AGC вкл.), </w:t>
            </w:r>
          </w:p>
          <w:p w:rsidR="00000000" w:rsidDel="00000000" w:rsidP="00000000" w:rsidRDefault="00000000" w:rsidRPr="00000000" w14:paraId="0000002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Ч/Б:0.002лк@(F1.6, AGC вкл.), </w:t>
            </w:r>
          </w:p>
          <w:p w:rsidR="00000000" w:rsidDel="00000000" w:rsidP="00000000" w:rsidRDefault="00000000" w:rsidRPr="00000000" w14:paraId="00000026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0лк с ИК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Режим работы электронного затвора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Авто / Ручной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Скорость электронного затвора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 1/3 - 1/100000с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Диафрагма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F1.6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Объектив фиксированный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57" w:lineRule="auto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 2.8 мм 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Угол обзора объектива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горизонтальный: 106°</w:t>
            </w:r>
          </w:p>
          <w:p w:rsidR="00000000" w:rsidDel="00000000" w:rsidP="00000000" w:rsidRDefault="00000000" w:rsidRPr="00000000" w14:paraId="0000003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вертикальный: 56°   </w:t>
            </w:r>
          </w:p>
          <w:p w:rsidR="00000000" w:rsidDel="00000000" w:rsidP="00000000" w:rsidRDefault="00000000" w:rsidRPr="00000000" w14:paraId="00000032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диагональный: 126°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Режим «День/ночь»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Механический ИК-фильтр с автопереключением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35">
            <w:pPr>
              <w:spacing w:after="53" w:lineRule="auto"/>
              <w:ind w:left="1" w:firstLine="0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Характеристики камеры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Диапазон поворота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-30 - 30°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Вращение объектива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53" w:lineRule="auto"/>
              <w:ind w:left="1" w:firstLine="0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0° - 360°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Наклон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53" w:lineRule="auto"/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0° - 80°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Сжатие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Видеосжатие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H.265; H.264; H.264B; MJPEG </w:t>
            </w:r>
          </w:p>
          <w:p w:rsidR="00000000" w:rsidDel="00000000" w:rsidP="00000000" w:rsidRDefault="00000000" w:rsidRPr="00000000" w14:paraId="0000004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 (только субпоток)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Профиль H.264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Main Profile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Битрейт видео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32 кб/с – 16 Мб/с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Изображение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Максимальное разрешение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1920 × 1080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Разрешения камеры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1080p (1920 × 1080); 1.3M (1280 × 960); 720p (1280 × 720); D1 (704 × 576/704 × 480); VGA (640 × 480); CIF (352 × 288/352 × 240)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Основной поток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25/30fps (1920 × 1080, 1280 × 960, 1280 × 720) 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Вторичный поток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25fps (704 × 576, 704 × 480, 352 × 288)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Настройки изображения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Насыщенность, яркость, контраст, резкость, режим коридора, зеркалирование и маска приватности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Улучшение изображения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120дБ WDR, 3D DNR, BLC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ROI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Поддерживает до 4 зон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Баланс белого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Авто, натуральный, уличный, ламповый, региональные настройки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Переключение «День/ночь»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Авто / по расписанию  / по тревоге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Сеть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Сетевое хранение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NAS (Поддержка NFS,SMB/CIFS), ANR </w:t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Протоколы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IPv4; IPv6; HTTP; HTTPS; TCP; UDP; ARP; RTP ; RTSP; RTCP; RTMP; SMTP; FTP; SFTP; DHCP; DNS; DDNS; QoS; UPnP; NTP; Multicast; ICMP; IGMP; NFS; PPPoE; 802.1x; Bonjour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Безопасность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Аутентификация пользователя, водяные знаки, фильтрация IP-адресов, анонимный доступ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Совместимость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ONVIF (PROFILE S, PROFILE G), PSIA, CGI, ISAPI, Ivideon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Видеоаналитика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Детекция движения, пересечение линии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Срабатывание тревоги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Smart-функции, разрыв сети, конфликт IP-адресов, ошибки хранилища, попытки взлома, видеодетекция, пересечение линии,детекция движения, детекция напряжения, аудиодетекция,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Действия по тревоге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уведомление клиента, отправка e-mail, загрузка на FTP, активация канала записи на SD-карту.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Интерфейсы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Сетевой интерфейс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 RJ45 10M/100M Ethernet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right="29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Локальное хранилище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Слот для MicroSD / SDHC / SDXC до 256ГБ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Кнопка сброса настроек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Есть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Наличие микрофона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Встроенный микрофон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Аудиоинтерфейс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Аудиовход(line in) и аудиовыход (line out) RCA-разъемы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Тревожные интерфейсы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Тревожный вход: 5мA 3В–5В DC</w:t>
            </w:r>
          </w:p>
          <w:p w:rsidR="00000000" w:rsidDel="00000000" w:rsidP="00000000" w:rsidRDefault="00000000" w:rsidRPr="00000000" w14:paraId="00000078">
            <w:pPr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Тревожный выход: 300мA 12В 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79">
            <w:pPr>
              <w:ind w:left="1" w:firstLine="0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Аудио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Наличие микрофона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Встроенный микрофон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Аудиосжатие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G.711a; G.711Mu; G.726; AAC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Сертификация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Сертификация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CE-LVD: EN60950-1CE-EMC: Electromagnetic Compatibility Directive 2014/30/EUFCC: 47 CFR FCC Part 15, Subpart BUL/CUL: UL60950-1 CAN/CSA C22.2 No.60950-1-07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aded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Основное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Питание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DC12В ± 25% /PoE(802.3af)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Потребляемая мощность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5.4 Вт макс. / 7 Вт в режиме ИК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Рабочие условия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- 40 °C … + 60 °C, влажность 95% или меньше (без конденсата)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Работа локального хранилища (SD-карта)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- 40 °C … + 60 °C, влажность 95% или меньше (без конденсата) 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Защита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IP67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Вандалозащищенность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IK10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Дальность действия ИК-подсветки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До 20 м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Материал корпуса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Пластик ABS (купол) / Металл (корпус)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Размеры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Ø108.9 × 55 мм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Вес нетто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380 г.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Вес брутто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ind w:left="1" w:firstLine="0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520 г.</w:t>
            </w:r>
          </w:p>
        </w:tc>
      </w:tr>
    </w:tbl>
    <w:p w:rsidR="00000000" w:rsidDel="00000000" w:rsidP="00000000" w:rsidRDefault="00000000" w:rsidRPr="00000000" w14:paraId="0000009B">
      <w:pPr>
        <w:spacing w:after="0" w:lineRule="auto"/>
        <w:jc w:val="both"/>
        <w:rPr>
          <w:rFonts w:ascii="Arial" w:cs="Arial" w:eastAsia="Arial" w:hAnsi="Arial"/>
          <w:b w:val="1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T Prosto Sans" w:cs="TT Prosto Sans" w:eastAsia="TT Prosto Sans" w:hAnsi="TT Prosto Sans"/>
          <w:b w:val="1"/>
          <w:color w:val="00ade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T Prosto Sans" w:cs="TT Prosto Sans" w:eastAsia="TT Prosto Sans" w:hAnsi="TT Prosto Sans"/>
          <w:b w:val="1"/>
          <w:color w:val="00aded"/>
          <w:sz w:val="32"/>
          <w:szCs w:val="32"/>
          <w:rtl w:val="0"/>
        </w:rPr>
        <w:t xml:space="preserve">Габариты (мм) </w:t>
      </w:r>
    </w:p>
    <w:p w:rsidR="00000000" w:rsidDel="00000000" w:rsidP="00000000" w:rsidRDefault="00000000" w:rsidRPr="00000000" w14:paraId="0000009D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</w:rPr>
        <w:drawing>
          <wp:inline distB="0" distT="0" distL="0" distR="0">
            <wp:extent cx="6008999" cy="1889085"/>
            <wp:effectExtent b="0" l="0" r="0" t="0"/>
            <wp:docPr id="87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8999" cy="1889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ind w:right="443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rPr>
          <w:rFonts w:ascii="TT Prosto Sans" w:cs="TT Prosto Sans" w:eastAsia="TT Prosto Sans" w:hAnsi="TT Prosto Sans"/>
          <w:color w:val="00b0f0"/>
          <w:sz w:val="32"/>
          <w:szCs w:val="32"/>
        </w:rPr>
      </w:pPr>
      <w:r w:rsidDel="00000000" w:rsidR="00000000" w:rsidRPr="00000000">
        <w:rPr>
          <w:rFonts w:ascii="TT Prosto Sans" w:cs="TT Prosto Sans" w:eastAsia="TT Prosto Sans" w:hAnsi="TT Prosto Sans"/>
          <w:color w:val="00b0f0"/>
          <w:sz w:val="32"/>
          <w:szCs w:val="32"/>
          <w:rtl w:val="0"/>
        </w:rPr>
        <w:t xml:space="preserve">Таблица совместимости камеры с аксессуарами</w:t>
      </w:r>
    </w:p>
    <w:p w:rsidR="00000000" w:rsidDel="00000000" w:rsidP="00000000" w:rsidRDefault="00000000" w:rsidRPr="00000000" w14:paraId="000000A5">
      <w:pPr>
        <w:spacing w:after="0" w:lineRule="auto"/>
        <w:ind w:right="443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01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"/>
        <w:gridCol w:w="2215"/>
        <w:gridCol w:w="2727"/>
        <w:gridCol w:w="3390"/>
        <w:tblGridChange w:id="0">
          <w:tblGrid>
            <w:gridCol w:w="969"/>
            <w:gridCol w:w="2215"/>
            <w:gridCol w:w="2727"/>
            <w:gridCol w:w="339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A6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камеры</w:t>
            </w:r>
          </w:p>
        </w:tc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A8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NBLC-2221F-MSD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Тип аксессуара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2073"/>
              </w:tabs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Модель аксессуара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right="443"/>
              <w:jc w:val="center"/>
              <w:rPr>
                <w:rFonts w:ascii="TT Prosto Sans" w:cs="TT Prosto Sans" w:eastAsia="TT Prosto Sans" w:hAnsi="TT Pros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b w:val="1"/>
                <w:sz w:val="28"/>
                <w:szCs w:val="28"/>
                <w:rtl w:val="0"/>
              </w:rPr>
              <w:t xml:space="preserve">Изображение 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right="121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Адаптер на столб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T Prosto Sans" w:cs="TT Prosto Sans" w:eastAsia="TT Prosto Sans" w:hAnsi="TT Prosto Sans"/>
                  <w:color w:val="000000"/>
                  <w:sz w:val="28"/>
                  <w:szCs w:val="28"/>
                  <w:rtl w:val="0"/>
                </w:rPr>
                <w:t xml:space="preserve">NBLB-А152-Е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142187" cy="996468"/>
                  <wp:effectExtent b="0" l="0" r="0" t="0"/>
                  <wp:docPr id="87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87" cy="996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right="169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Монтажная коробка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right="30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NBLB-A139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right="443"/>
              <w:jc w:val="both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/>
              <w:drawing>
                <wp:inline distB="0" distT="0" distL="0" distR="0">
                  <wp:extent cx="1573856" cy="1573856"/>
                  <wp:effectExtent b="0" l="0" r="0" t="0"/>
                  <wp:docPr descr="https://nobelic.com/components/com_jshopping/files/img_products/photo_2018-11-08_18-27-33.jpg" id="8722" name="image7.jpg"/>
                  <a:graphic>
                    <a:graphicData uri="http://schemas.openxmlformats.org/drawingml/2006/picture">
                      <pic:pic>
                        <pic:nvPicPr>
                          <pic:cNvPr descr="https://nobelic.com/components/com_jshopping/files/img_products/photo_2018-11-08_18-27-33.jpg"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56" cy="1573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right="443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Настенное крепление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right="30"/>
              <w:jc w:val="center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>
                <w:rFonts w:ascii="TT Prosto Sans" w:cs="TT Prosto Sans" w:eastAsia="TT Prosto Sans" w:hAnsi="TT Prosto Sans"/>
                <w:sz w:val="28"/>
                <w:szCs w:val="28"/>
                <w:rtl w:val="0"/>
              </w:rPr>
              <w:t xml:space="preserve">NBLB-B204W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right="443"/>
              <w:jc w:val="right"/>
              <w:rPr>
                <w:rFonts w:ascii="TT Prosto Sans" w:cs="TT Prosto Sans" w:eastAsia="TT Prosto Sans" w:hAnsi="TT Prosto San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690576" cy="1244306"/>
                  <wp:effectExtent b="0" l="0" r="0" t="0"/>
                  <wp:docPr id="87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6" cy="12443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Монтажная коробка NBLB-A139 вместе с камерой NBLC-2221F-MSD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879092" cy="1499365"/>
            <wp:effectExtent b="0" l="0" r="0" t="0"/>
            <wp:docPr id="87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9092" cy="1499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Настенное крепление  NBLB-B204W вместе с камерой NBLC-2221F-MSD</w:t>
      </w:r>
    </w:p>
    <w:p w:rsidR="00000000" w:rsidDel="00000000" w:rsidP="00000000" w:rsidRDefault="00000000" w:rsidRPr="00000000" w14:paraId="000000C1">
      <w:pPr>
        <w:spacing w:after="0" w:lineRule="auto"/>
        <w:ind w:right="443"/>
        <w:jc w:val="center"/>
        <w:rPr/>
      </w:pPr>
      <w:r w:rsidDel="00000000" w:rsidR="00000000" w:rsidRPr="00000000">
        <w:rPr/>
        <w:drawing>
          <wp:inline distB="0" distT="0" distL="0" distR="0">
            <wp:extent cx="2517008" cy="4049100"/>
            <wp:effectExtent b="0" l="0" r="0" t="0"/>
            <wp:docPr id="872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008" cy="404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right="44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right="443"/>
        <w:jc w:val="center"/>
        <w:rPr>
          <w:rFonts w:ascii="TT Prosto Sans" w:cs="TT Prosto Sans" w:eastAsia="TT Prosto Sans" w:hAnsi="TT Prosto Sans"/>
          <w:sz w:val="28"/>
          <w:szCs w:val="28"/>
        </w:rPr>
      </w:pPr>
      <w:r w:rsidDel="00000000" w:rsidR="00000000" w:rsidRPr="00000000">
        <w:rPr>
          <w:rFonts w:ascii="TT Prosto Sans" w:cs="TT Prosto Sans" w:eastAsia="TT Prosto Sans" w:hAnsi="TT Prosto Sans"/>
          <w:sz w:val="28"/>
          <w:szCs w:val="28"/>
          <w:rtl w:val="0"/>
        </w:rPr>
        <w:t xml:space="preserve">Адаптер на столб NBLB-A152-E + Настенное крепление NBLB-B204W вместе с камерой NBLC-2221F-MSD</w:t>
      </w:r>
    </w:p>
    <w:p w:rsidR="00000000" w:rsidDel="00000000" w:rsidP="00000000" w:rsidRDefault="00000000" w:rsidRPr="00000000" w14:paraId="000000C4">
      <w:pPr>
        <w:spacing w:after="0" w:lineRule="auto"/>
        <w:ind w:right="44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6184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163076" cy="2927536"/>
            <wp:effectExtent b="0" l="0" r="0" t="0"/>
            <wp:docPr id="872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3076" cy="292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sectPr>
      <w:headerReference r:id="rId16" w:type="default"/>
      <w:headerReference r:id="rId17" w:type="first"/>
      <w:headerReference r:id="rId18" w:type="even"/>
      <w:footerReference r:id="rId19" w:type="default"/>
      <w:pgSz w:h="16838" w:w="11906" w:orient="portrait"/>
      <w:pgMar w:bottom="1306" w:top="1512" w:left="1400" w:right="99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  <w:font w:name="TT Pros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T Prosto Sans" w:cs="TT Prosto Sans" w:eastAsia="TT Prosto Sans" w:hAnsi="TT Prosto Sans"/>
        <w:sz w:val="28"/>
        <w:szCs w:val="28"/>
      </w:rPr>
    </w:pPr>
    <w:r w:rsidDel="00000000" w:rsidR="00000000" w:rsidRPr="00000000">
      <w:rPr>
        <w:rFonts w:ascii="TT Prosto Sans" w:cs="TT Prosto Sans" w:eastAsia="TT Prosto Sans" w:hAnsi="TT Prosto Sans"/>
        <w:b w:val="1"/>
        <w:color w:val="5b6771"/>
        <w:sz w:val="28"/>
        <w:szCs w:val="28"/>
        <w:rtl w:val="0"/>
      </w:rPr>
      <w:t xml:space="preserve">Nobelic</w:t>
    </w:r>
    <w:r w:rsidDel="00000000" w:rsidR="00000000" w:rsidRPr="00000000">
      <w:rPr>
        <w:rFonts w:ascii="TT Prosto Sans" w:cs="TT Prosto Sans" w:eastAsia="TT Prosto Sans" w:hAnsi="TT Prosto Sans"/>
        <w:b w:val="1"/>
        <w:color w:val="00aded"/>
        <w:sz w:val="28"/>
        <w:szCs w:val="28"/>
        <w:u w:val="single"/>
        <w:rtl w:val="0"/>
      </w:rPr>
      <w:t xml:space="preserve">         </w:t>
    </w:r>
    <w:r w:rsidDel="00000000" w:rsidR="00000000" w:rsidRPr="00000000">
      <w:rPr>
        <w:rFonts w:ascii="TT Prosto Sans" w:cs="TT Prosto Sans" w:eastAsia="TT Prosto Sans" w:hAnsi="TT Prosto Sans"/>
        <w:color w:val="00aded"/>
        <w:sz w:val="28"/>
        <w:szCs w:val="28"/>
        <w:u w:val="single"/>
        <w:rtl w:val="0"/>
      </w:rPr>
      <w:t xml:space="preserve">                                                                                              </w:t>
    </w:r>
    <w:r w:rsidDel="00000000" w:rsidR="00000000" w:rsidRPr="00000000">
      <w:rPr>
        <w:rFonts w:ascii="TT Prosto Sans" w:cs="TT Prosto Sans" w:eastAsia="TT Prosto Sans" w:hAnsi="TT Prosto Sans"/>
        <w:b w:val="1"/>
        <w:color w:val="5b6771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9498"/>
      </w:tabs>
      <w:spacing w:after="0" w:line="240" w:lineRule="auto"/>
      <w:ind w:right="-768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Rule="auto"/>
      <w:ind w:right="-422"/>
      <w:rPr>
        <w:rFonts w:ascii="TT Prosto Sans" w:cs="TT Prosto Sans" w:eastAsia="TT Prosto Sans" w:hAnsi="TT Prosto Sans"/>
        <w:sz w:val="28"/>
        <w:szCs w:val="28"/>
      </w:rPr>
    </w:pPr>
    <w:r w:rsidDel="00000000" w:rsidR="00000000" w:rsidRPr="00000000">
      <w:rPr/>
      <w:drawing>
        <wp:inline distB="0" distT="0" distL="0" distR="0">
          <wp:extent cx="1931312" cy="393594"/>
          <wp:effectExtent b="0" l="0" r="0" t="0"/>
          <wp:docPr id="872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1312" cy="3935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                                         </w:t>
    </w:r>
    <w:r w:rsidDel="00000000" w:rsidR="00000000" w:rsidRPr="00000000">
      <w:rPr>
        <w:rFonts w:ascii="TT Prosto Sans" w:cs="TT Prosto Sans" w:eastAsia="TT Prosto Sans" w:hAnsi="TT Prosto Sans"/>
        <w:b w:val="1"/>
        <w:color w:val="5b6771"/>
        <w:sz w:val="28"/>
        <w:szCs w:val="28"/>
        <w:rtl w:val="0"/>
      </w:rPr>
      <w:t xml:space="preserve">СПЕЦИФИКАЦИЯ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spacing w:before="120" w:lineRule="auto"/>
      <w:ind w:right="-422"/>
      <w:rPr>
        <w:rFonts w:ascii="TT Prosto Sans" w:cs="TT Prosto Sans" w:eastAsia="TT Prosto Sans" w:hAnsi="TT Prosto Sans"/>
        <w:color w:val="7f7f7f"/>
        <w:sz w:val="28"/>
        <w:szCs w:val="28"/>
      </w:rPr>
    </w:pPr>
    <w:r w:rsidDel="00000000" w:rsidR="00000000" w:rsidRPr="00000000">
      <w:rPr>
        <w:rFonts w:ascii="TT Prosto Sans" w:cs="TT Prosto Sans" w:eastAsia="TT Prosto Sans" w:hAnsi="TT Prosto Sans"/>
        <w:b w:val="1"/>
        <w:color w:val="7f7f7f"/>
        <w:sz w:val="32"/>
        <w:szCs w:val="32"/>
        <w:rtl w:val="0"/>
      </w:rPr>
      <w:t xml:space="preserve">NBLC-2221F-MSD 2.8мм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-25399</wp:posOffset>
              </wp:positionV>
              <wp:extent cx="5825490" cy="85725"/>
              <wp:effectExtent b="0" l="0" r="0" t="0"/>
              <wp:wrapNone/>
              <wp:docPr id="87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1830" y="378000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00ADE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-25399</wp:posOffset>
              </wp:positionV>
              <wp:extent cx="5825490" cy="85725"/>
              <wp:effectExtent b="0" l="0" r="0" t="0"/>
              <wp:wrapNone/>
              <wp:docPr id="871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54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87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0971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36240" y="3575142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36240" y="3575142"/>
                            <a:ext cx="5819521" cy="409716"/>
                            <a:chOff x="2436240" y="3575142"/>
                            <a:chExt cx="5819521" cy="493829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2436240" y="3575142"/>
                              <a:ext cx="5819500" cy="49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36240" y="3575142"/>
                              <a:ext cx="5819521" cy="493829"/>
                              <a:chOff x="0" y="0"/>
                              <a:chExt cx="5819521" cy="493829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5819500" cy="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618818" y="154826"/>
                                <a:ext cx="84472" cy="339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6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373901"/>
                                <a:ext cx="5819521" cy="9144"/>
                              </a:xfrm>
                              <a:custGeom>
                                <a:rect b="b" l="l" r="r" t="t"/>
                                <a:pathLst>
                                  <a:path extrusionOk="0" h="9144" w="5819521">
                                    <a:moveTo>
                                      <a:pt x="0" y="0"/>
                                    </a:moveTo>
                                    <a:lnTo>
                                      <a:pt x="5819521" y="0"/>
                                    </a:lnTo>
                                    <a:lnTo>
                                      <a:pt x="581952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9" name="Shape 1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491" y="0"/>
                                <a:ext cx="1602740" cy="36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871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87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0971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36240" y="3575142"/>
                            <a:ext cx="5819500" cy="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36240" y="3575142"/>
                            <a:ext cx="5819521" cy="409716"/>
                            <a:chOff x="2436240" y="3575142"/>
                            <a:chExt cx="5819521" cy="49382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36240" y="3575142"/>
                              <a:ext cx="5819500" cy="49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36240" y="3575142"/>
                              <a:ext cx="5819521" cy="493829"/>
                              <a:chOff x="0" y="0"/>
                              <a:chExt cx="5819521" cy="493829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819500" cy="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618818" y="154826"/>
                                <a:ext cx="84472" cy="339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6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373901"/>
                                <a:ext cx="5819521" cy="9144"/>
                              </a:xfrm>
                              <a:custGeom>
                                <a:rect b="b" l="l" r="r" t="t"/>
                                <a:pathLst>
                                  <a:path extrusionOk="0" h="9144" w="5819521">
                                    <a:moveTo>
                                      <a:pt x="0" y="0"/>
                                    </a:moveTo>
                                    <a:lnTo>
                                      <a:pt x="5819521" y="0"/>
                                    </a:lnTo>
                                    <a:lnTo>
                                      <a:pt x="581952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8491" y="0"/>
                                <a:ext cx="1602740" cy="36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871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5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548dd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color w:val="000000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125"/>
      <w:ind w:left="10" w:hanging="10"/>
      <w:outlineLvl w:val="0"/>
    </w:pPr>
    <w:rPr>
      <w:rFonts w:ascii="Arial" w:cs="Arial" w:eastAsia="Arial" w:hAnsi="Arial"/>
      <w:b w:val="1"/>
      <w:color w:val="548dd4"/>
      <w:sz w:val="2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link w:val="1"/>
    <w:rPr>
      <w:rFonts w:ascii="Arial" w:cs="Arial" w:eastAsia="Arial" w:hAnsi="Arial"/>
      <w:b w:val="1"/>
      <w:color w:val="548dd4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footer"/>
    <w:basedOn w:val="a"/>
    <w:link w:val="a5"/>
    <w:uiPriority w:val="99"/>
    <w:unhideWhenUsed w:val="1"/>
    <w:rsid w:val="005D0DB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0"/>
    <w:link w:val="a4"/>
    <w:uiPriority w:val="99"/>
    <w:rsid w:val="005D0DBC"/>
    <w:rPr>
      <w:rFonts w:ascii="Calibri" w:cs="Calibri" w:eastAsia="Calibri" w:hAnsi="Calibri"/>
      <w:color w:val="000000"/>
    </w:rPr>
  </w:style>
  <w:style w:type="paragraph" w:styleId="a6">
    <w:name w:val="Balloon Text"/>
    <w:basedOn w:val="a"/>
    <w:link w:val="a7"/>
    <w:uiPriority w:val="99"/>
    <w:semiHidden w:val="1"/>
    <w:unhideWhenUsed w:val="1"/>
    <w:rsid w:val="003914C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3914C0"/>
    <w:rPr>
      <w:rFonts w:ascii="Segoe UI" w:cs="Segoe UI" w:eastAsia="Calibri" w:hAnsi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 w:val="1"/>
    <w:rsid w:val="00A66AFD"/>
    <w:rPr>
      <w:color w:val="0563c1" w:themeColor="hyperlink"/>
      <w:u w:val="single"/>
    </w:rPr>
  </w:style>
  <w:style w:type="paragraph" w:styleId="Default" w:customStyle="1">
    <w:name w:val="Default"/>
    <w:rsid w:val="004975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4" w:customStyle="1">
    <w:name w:val="Pa4"/>
    <w:basedOn w:val="Default"/>
    <w:next w:val="Default"/>
    <w:uiPriority w:val="99"/>
    <w:rsid w:val="00DC54D8"/>
    <w:pPr>
      <w:spacing w:line="241" w:lineRule="atLeast"/>
    </w:pPr>
    <w:rPr>
      <w:rFonts w:ascii="Calibri Light" w:hAnsi="Calibri Light" w:cstheme="minorBidi"/>
      <w:color w:val="auto"/>
    </w:rPr>
  </w:style>
  <w:style w:type="character" w:styleId="A00" w:customStyle="1">
    <w:name w:val="A0"/>
    <w:uiPriority w:val="99"/>
    <w:rsid w:val="00DC54D8"/>
    <w:rPr>
      <w:rFonts w:cs="Calibri Light"/>
      <w:color w:val="000000"/>
      <w:sz w:val="14"/>
      <w:szCs w:val="14"/>
    </w:rPr>
  </w:style>
  <w:style w:type="paragraph" w:styleId="Pa7" w:customStyle="1">
    <w:name w:val="Pa7"/>
    <w:basedOn w:val="Default"/>
    <w:next w:val="Default"/>
    <w:uiPriority w:val="99"/>
    <w:rsid w:val="009C4391"/>
    <w:pPr>
      <w:spacing w:line="151" w:lineRule="atLeast"/>
    </w:pPr>
    <w:rPr>
      <w:rFonts w:cstheme="minorBidi"/>
      <w:color w:val="auto"/>
    </w:rPr>
  </w:style>
  <w:style w:type="paragraph" w:styleId="a9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28.0" w:type="dxa"/>
        <w:left w:w="107.0" w:type="dxa"/>
        <w:right w:w="3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28.0" w:type="dxa"/>
        <w:left w:w="107.0" w:type="dxa"/>
        <w:right w:w="38.0" w:type="dxa"/>
      </w:tblCellMar>
    </w:tblPr>
  </w:style>
  <w:style w:type="table" w:styleId="ac">
    <w:name w:val="Table Grid"/>
    <w:basedOn w:val="a1"/>
    <w:uiPriority w:val="39"/>
    <w:rsid w:val="008D4686"/>
    <w:pPr>
      <w:spacing w:after="0" w:line="240" w:lineRule="auto"/>
    </w:pPr>
    <w:rPr>
      <w:rFonts w:asciiTheme="minorHAnsi" w:cstheme="minorBidi" w:eastAsiaTheme="minorEastAsia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me" w:customStyle="1">
    <w:name w:val="name"/>
    <w:basedOn w:val="a0"/>
    <w:rsid w:val="008D468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107.0" w:type="dxa"/>
        <w:bottom w:w="0.0" w:type="dxa"/>
        <w:right w:w="3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belic.com/rus/produkty/kronshtejny/adapter-na-stolb-nblb-a152-e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GWaHYbbnI9UXam0GDjDoadxfQ==">AMUW2mXYyYk5eSxmF/hivN66zB/0lsbw9B8QNHHC1pgRU4bZ6FSQEdmSPn1+VzFLS682BES/ue6XMwtse342nErNSJxUwEgOu+e8eViAROKNSfd0ZcxzLlqh45hD6P1XEPaGy6bhg33n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2019-09-30T11:17:00Z</dcterms:created>
  <dc:creator>FGarkusha</dc:creator>
</cp:coreProperties>
</file>