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Rule="auto"/>
        <w:ind w:left="-5" w:firstLine="0"/>
        <w:jc w:val="both"/>
        <w:rPr>
          <w:rFonts w:ascii="TT Prosto Sans" w:cs="TT Prosto Sans" w:eastAsia="TT Prosto Sans" w:hAnsi="TT Prosto Sans"/>
          <w:color w:val="00aded"/>
        </w:rPr>
      </w:pPr>
      <w:bookmarkStart w:colFirst="0" w:colLast="0" w:name="_gjdgxs" w:id="0"/>
      <w:bookmarkEnd w:id="0"/>
      <w:r w:rsidDel="00000000" w:rsidR="00000000" w:rsidRPr="00000000">
        <w:rPr>
          <w:rFonts w:ascii="TT Prosto Sans" w:cs="TT Prosto Sans" w:eastAsia="TT Prosto Sans" w:hAnsi="TT Prosto Sans"/>
          <w:color w:val="00aded"/>
          <w:sz w:val="32"/>
          <w:szCs w:val="32"/>
          <w:rtl w:val="0"/>
        </w:rPr>
        <w:t xml:space="preserve">Цилиндрическая сетевая 2Мп камера iVideon Bullet с фиксированным объективом 3.6мм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4566972" cy="3226884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6972" cy="32268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430" w:firstLine="0"/>
        <w:rPr>
          <w:rFonts w:ascii="TT Prosto Sans" w:cs="TT Prosto Sans" w:eastAsia="TT Prosto Sans" w:hAnsi="TT Prosto Sans"/>
          <w:color w:val="00aded"/>
          <w:sz w:val="32"/>
          <w:szCs w:val="32"/>
        </w:rPr>
      </w:pPr>
      <w:r w:rsidDel="00000000" w:rsidR="00000000" w:rsidRPr="00000000">
        <w:rPr>
          <w:rFonts w:ascii="TT Prosto Sans" w:cs="TT Prosto Sans" w:eastAsia="TT Prosto Sans" w:hAnsi="TT Prosto Sans"/>
          <w:color w:val="00aded"/>
          <w:sz w:val="32"/>
          <w:szCs w:val="32"/>
          <w:rtl w:val="0"/>
        </w:rPr>
        <w:t xml:space="preserve">Основные возможности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36" w:lineRule="auto"/>
        <w:ind w:left="420" w:hanging="420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1/2.7” КМОП сенсор, 2Мп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Кодирование H.265+ / H.264+    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25/30 к/с при 1080P (1920×1080)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ИК-подсветка до 30м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Объектив 3.6мм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30" w:lineRule="auto"/>
        <w:ind w:left="420" w:hanging="420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Угол обзора по горизонтали: 87,5°  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4"/>
          <w:szCs w:val="24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Компенсация засветки 3D DNR /BLC / HLC / DWDR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4"/>
          <w:szCs w:val="24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Поддержка карт памяти емкостью до 256ГБ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4"/>
          <w:szCs w:val="24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Встроенный микрофон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after="0" w:line="240" w:lineRule="auto"/>
        <w:ind w:left="420" w:hanging="420"/>
        <w:jc w:val="both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2.4GHz Wi-Fi &amp; Ethernet соединение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color w:val="00aded"/>
          <w:sz w:val="24"/>
          <w:szCs w:val="24"/>
        </w:rPr>
      </w:pPr>
      <w:r w:rsidDel="00000000" w:rsidR="00000000" w:rsidRPr="00000000">
        <w:rPr>
          <w:rFonts w:ascii="TT Prosto Sans" w:cs="TT Prosto Sans" w:eastAsia="TT Prosto Sans" w:hAnsi="TT Prosto Sans"/>
          <w:b w:val="1"/>
          <w:color w:val="00aded"/>
          <w:sz w:val="28"/>
          <w:szCs w:val="28"/>
          <w:rtl w:val="0"/>
        </w:rPr>
        <w:t xml:space="preserve">Доступ к видео из любой точки земного шара с помощью Ivideon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4"/>
          <w:szCs w:val="24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IP67, широкий температурный диапазон: -30°C ... +55°C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7" w:lineRule="auto"/>
        <w:ind w:left="420" w:hanging="420"/>
        <w:rPr>
          <w:rFonts w:ascii="TT Prosto Sans" w:cs="TT Prosto Sans" w:eastAsia="TT Prosto Sans" w:hAnsi="TT Prosto Sans"/>
          <w:sz w:val="24"/>
          <w:szCs w:val="24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Питание – DC 12В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7" w:lineRule="auto"/>
        <w:ind w:left="420" w:firstLine="0"/>
        <w:rPr>
          <w:rFonts w:ascii="TT Prosto Sans" w:cs="TT Prosto Sans" w:eastAsia="TT Prosto Sans" w:hAnsi="TT Pros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ind w:left="430" w:firstLine="0"/>
        <w:rPr>
          <w:rFonts w:ascii="TT Prosto Sans" w:cs="TT Prosto Sans" w:eastAsia="TT Prosto Sans" w:hAnsi="TT Prosto Sans"/>
          <w:color w:val="00aded"/>
          <w:sz w:val="32"/>
          <w:szCs w:val="32"/>
        </w:rPr>
      </w:pPr>
      <w:r w:rsidDel="00000000" w:rsidR="00000000" w:rsidRPr="00000000">
        <w:rPr>
          <w:rFonts w:ascii="TT Prosto Sans" w:cs="TT Prosto Sans" w:eastAsia="TT Prosto Sans" w:hAnsi="TT Prosto Sans"/>
          <w:color w:val="00aded"/>
          <w:sz w:val="32"/>
          <w:szCs w:val="32"/>
          <w:rtl w:val="0"/>
        </w:rPr>
        <w:t xml:space="preserve">Комплект поставки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57" w:lineRule="auto"/>
        <w:ind w:left="420" w:hanging="420"/>
        <w:rPr>
          <w:rFonts w:ascii="TT Prosto Sans" w:cs="TT Prosto Sans" w:eastAsia="TT Prosto Sans" w:hAnsi="TT Prosto Sans"/>
          <w:color w:val="000000"/>
          <w:sz w:val="24"/>
          <w:szCs w:val="24"/>
        </w:rPr>
      </w:pPr>
      <w:r w:rsidDel="00000000" w:rsidR="00000000" w:rsidRPr="00000000">
        <w:rPr>
          <w:rFonts w:ascii="TT Prosto Sans" w:cs="TT Prosto Sans" w:eastAsia="TT Prosto Sans" w:hAnsi="TT Prosto Sans"/>
          <w:color w:val="000000"/>
          <w:sz w:val="28"/>
          <w:szCs w:val="28"/>
          <w:rtl w:val="0"/>
        </w:rPr>
        <w:t xml:space="preserve">Камера Ivideon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57" w:lineRule="auto"/>
        <w:ind w:left="420" w:hanging="420"/>
        <w:rPr>
          <w:rFonts w:ascii="TT Prosto Sans" w:cs="TT Prosto Sans" w:eastAsia="TT Prosto Sans" w:hAnsi="TT Prosto Sans"/>
          <w:color w:val="000000"/>
          <w:sz w:val="24"/>
          <w:szCs w:val="24"/>
        </w:rPr>
      </w:pPr>
      <w:r w:rsidDel="00000000" w:rsidR="00000000" w:rsidRPr="00000000">
        <w:rPr>
          <w:rFonts w:ascii="TT Prosto Sans" w:cs="TT Prosto Sans" w:eastAsia="TT Prosto Sans" w:hAnsi="TT Prosto Sans"/>
          <w:color w:val="000000"/>
          <w:sz w:val="28"/>
          <w:szCs w:val="28"/>
          <w:rtl w:val="0"/>
        </w:rPr>
        <w:t xml:space="preserve">Руководство по эксплуатации</w:t>
      </w:r>
      <w:r w:rsidDel="00000000" w:rsidR="00000000" w:rsidRPr="00000000">
        <w:rPr>
          <w:rFonts w:ascii="TT Prosto Sans" w:cs="TT Prosto Sans" w:eastAsia="TT Prosto Sans" w:hAnsi="TT Prosto Sans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57" w:lineRule="auto"/>
        <w:ind w:left="420" w:hanging="420"/>
        <w:rPr>
          <w:rFonts w:ascii="TT Prosto Sans" w:cs="TT Prosto Sans" w:eastAsia="TT Prosto Sans" w:hAnsi="TT Prosto Sans"/>
          <w:color w:val="000000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color w:val="000000"/>
          <w:sz w:val="28"/>
          <w:szCs w:val="28"/>
          <w:rtl w:val="0"/>
        </w:rPr>
        <w:t xml:space="preserve">Монтажный комплект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57" w:lineRule="auto"/>
        <w:ind w:left="420" w:hanging="420"/>
        <w:rPr>
          <w:rFonts w:ascii="TT Prosto Sans" w:cs="TT Prosto Sans" w:eastAsia="TT Prosto Sans" w:hAnsi="TT Prosto Sans"/>
          <w:color w:val="000000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color w:val="000000"/>
          <w:sz w:val="28"/>
          <w:szCs w:val="28"/>
          <w:rtl w:val="0"/>
        </w:rPr>
        <w:t xml:space="preserve">Блок питания 12В DC</w:t>
      </w:r>
    </w:p>
    <w:p w:rsidR="00000000" w:rsidDel="00000000" w:rsidP="00000000" w:rsidRDefault="00000000" w:rsidRPr="00000000" w14:paraId="00000017">
      <w:pPr>
        <w:pStyle w:val="Heading1"/>
        <w:spacing w:after="120" w:lineRule="auto"/>
        <w:ind w:left="-5" w:firstLine="0"/>
        <w:rPr>
          <w:rFonts w:ascii="TT Prosto Sans" w:cs="TT Prosto Sans" w:eastAsia="TT Prosto Sans" w:hAnsi="TT Prosto Sans"/>
          <w:color w:val="00aded"/>
          <w:sz w:val="32"/>
          <w:szCs w:val="32"/>
        </w:rPr>
      </w:pPr>
      <w:r w:rsidDel="00000000" w:rsidR="00000000" w:rsidRPr="00000000">
        <w:rPr>
          <w:rFonts w:ascii="TT Prosto Sans" w:cs="TT Prosto Sans" w:eastAsia="TT Prosto Sans" w:hAnsi="TT Prosto Sans"/>
          <w:color w:val="00aded"/>
          <w:sz w:val="32"/>
          <w:szCs w:val="32"/>
          <w:rtl w:val="0"/>
        </w:rPr>
        <w:t xml:space="preserve">Технические характеристики </w:t>
      </w:r>
    </w:p>
    <w:tbl>
      <w:tblPr>
        <w:tblStyle w:val="Table1"/>
        <w:tblW w:w="9071.0" w:type="dxa"/>
        <w:jc w:val="left"/>
        <w:tblInd w:w="-107.0" w:type="dxa"/>
        <w:tblLayout w:type="fixed"/>
        <w:tblLook w:val="0400"/>
      </w:tblPr>
      <w:tblGrid>
        <w:gridCol w:w="3221"/>
        <w:gridCol w:w="5850"/>
        <w:tblGridChange w:id="0">
          <w:tblGrid>
            <w:gridCol w:w="3221"/>
            <w:gridCol w:w="5850"/>
          </w:tblGrid>
        </w:tblGridChange>
      </w:tblGrid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Модель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Style w:val="Heading1"/>
              <w:spacing w:after="0" w:lineRule="auto"/>
              <w:ind w:left="-5" w:firstLine="0"/>
              <w:jc w:val="both"/>
              <w:rPr>
                <w:rFonts w:ascii="TT Prosto Sans" w:cs="TT Prosto Sans" w:eastAsia="TT Prosto Sans" w:hAnsi="TT Prosto Sans"/>
                <w:color w:val="e7e6e6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color w:val="000000"/>
                <w:rtl w:val="0"/>
              </w:rPr>
              <w:t xml:space="preserve">iVideon Bullet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ded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Камера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Сенсор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 1/2.7” КМОП, 2Мп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Чувствительность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T Prosto Sans" w:cs="TT Prosto Sans" w:eastAsia="TT Prosto Sans" w:hAnsi="TT Prosto Sans"/>
                  <w:color w:val="000000"/>
                  <w:sz w:val="28"/>
                  <w:szCs w:val="28"/>
                  <w:u w:val="none"/>
                  <w:rtl w:val="0"/>
                </w:rPr>
                <w:t xml:space="preserve">0.0456лк@(F2.0</w:t>
              </w:r>
            </w:hyperlink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, AGC вкл.), 0лк с ИК 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Скорость электронного затвора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1/3с ~ 1/100000с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Объектив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57" w:lineRule="auto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3.6мм </w:t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Угол обзора объектива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горизонтальный: 87,5° </w:t>
            </w:r>
          </w:p>
          <w:p w:rsidR="00000000" w:rsidDel="00000000" w:rsidP="00000000" w:rsidRDefault="00000000" w:rsidRPr="00000000" w14:paraId="00000026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вертикальный: 47°  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Режим «День/ночь»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Механический ИК-фильтр с автопереключением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Регулировка угла установки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53" w:lineRule="auto"/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Поворот: 0° - 360°; наклон: 0° - 90°; вращение: 0° - 360° 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ded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Сжатие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Видеосжатие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H.265 / H.264 / MJPEG 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Профиль H.264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Main Profile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Битрейт видео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32 кб/с – 16 Мб/с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033">
            <w:pPr>
              <w:ind w:left="1" w:firstLine="0"/>
              <w:jc w:val="center"/>
              <w:rPr>
                <w:rFonts w:ascii="TT Prosto Sans" w:cs="TT Prosto Sans" w:eastAsia="TT Prosto Sans" w:hAnsi="TT Prosto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Аудио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Аудиосжатие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T Prosto Sans" w:cs="TT Prosto Sans" w:eastAsia="TT Prosto Sans" w:hAnsi="TT Prosto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G.711a/ G.711Mu/ AAС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Битрейт аудио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64 Кбит/с (G.711а)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Интерфейсы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Встроенный микрофон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Фильтрация окружающих шумов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Да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Частота дискретизации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8 кГц / 16 кГц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ded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Изображение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Максимальное разрешение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1920×1080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Основной поток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1920×1080@25/30 к/с </w:t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Дополнительный поток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704×576@25/30к /с 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Настройки изображения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Насыщенность, яркость, контраст, резкость, режим коридора, зеркалирование и маска приватности 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Улучшение изображения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DWDR, 3D DNR, BLC, ROI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Переключение «День/ночь»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Авто / по расписанию  / по тревоге 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ded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Сеть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Сетевое хранение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NAS (Поддержка NFS,SMB/CIFS), ANR </w:t>
            </w:r>
          </w:p>
        </w:tc>
      </w:tr>
      <w:tr>
        <w:trPr>
          <w:cantSplit w:val="0"/>
          <w:trHeight w:val="9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Протоколы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15" w:lineRule="auto"/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TCP/IP, ICMP, HTTP, HTTPS, FTP, DHCP, DNS, DDNS, </w:t>
            </w:r>
          </w:p>
          <w:p w:rsidR="00000000" w:rsidDel="00000000" w:rsidP="00000000" w:rsidRDefault="00000000" w:rsidRPr="00000000" w14:paraId="00000053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RTP, RTSP, RTCP, PPPoE, NTP, UPnP, SMTP, SNMP, IGMP, 802.1X, QoS, IPv6, Bonjour 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Безопасность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Аутентификация пользователя, водяные знаки, фильтрация IP-адресов, анонимный доступ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Совместимость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PSIA, CGI, ISAPI, облачный сервис Ivideon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Срабатывание тревоги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Smart-функции, разрыв сети, конфликт IP-адресов, ошибки хранилища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Действия по тревоге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уведомление клиента, отправка email, загрузка на FTP, активация канала записи 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ded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Интерфейсы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Сетевой интерфейс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1 RJ45 10M/100M Ethernet 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Поддержка WiFi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IEEE802.11b/g/n, дальностью до 50 м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ind w:right="29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Локальное хранилище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Слот для microSD / SDHC / SDXC до 256ГБ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Кнопка сброса настроек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Есть 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ded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T Prosto Sans" w:cs="TT Prosto Sans" w:eastAsia="TT Prosto Sans" w:hAnsi="TT Prosto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Основное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Питание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DC12В ± 25% 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Потребляемая мощность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4.8Вт макс. 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Рабочие условия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- 30 °C … + 55 °C, влажность 95% или меньше (без конденсата) 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Защита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IP67 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Дальность действия ИК-подсветки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До 30 м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Материал корпуса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Пластик / Металл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Размеры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84.6 × 70.0 × 164.6 мм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Вес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260 г. (c упаковкой 530 г.)</w:t>
            </w:r>
          </w:p>
        </w:tc>
      </w:tr>
    </w:tbl>
    <w:p w:rsidR="00000000" w:rsidDel="00000000" w:rsidP="00000000" w:rsidRDefault="00000000" w:rsidRPr="00000000" w14:paraId="00000078">
      <w:pPr>
        <w:spacing w:after="0" w:lineRule="auto"/>
        <w:jc w:val="both"/>
        <w:rPr>
          <w:rFonts w:ascii="Arial" w:cs="Arial" w:eastAsia="Arial" w:hAnsi="Arial"/>
          <w:b w:val="1"/>
          <w:color w:val="548dd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48dd4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after="0" w:lineRule="auto"/>
        <w:jc w:val="both"/>
        <w:rPr>
          <w:rFonts w:ascii="TT Prosto Sans" w:cs="TT Prosto Sans" w:eastAsia="TT Prosto Sans" w:hAnsi="TT Prosto Sans"/>
          <w:b w:val="1"/>
          <w:color w:val="00aded"/>
          <w:sz w:val="32"/>
          <w:szCs w:val="32"/>
        </w:rPr>
      </w:pPr>
      <w:r w:rsidDel="00000000" w:rsidR="00000000" w:rsidRPr="00000000">
        <w:rPr>
          <w:rFonts w:ascii="TT Prosto Sans" w:cs="TT Prosto Sans" w:eastAsia="TT Prosto Sans" w:hAnsi="TT Prosto Sans"/>
          <w:b w:val="1"/>
          <w:color w:val="00aded"/>
          <w:sz w:val="32"/>
          <w:szCs w:val="32"/>
          <w:rtl w:val="0"/>
        </w:rPr>
        <w:t xml:space="preserve">Габариты (мм/inch)</w:t>
      </w:r>
    </w:p>
    <w:p w:rsidR="00000000" w:rsidDel="00000000" w:rsidP="00000000" w:rsidRDefault="00000000" w:rsidRPr="00000000" w14:paraId="0000007A">
      <w:pPr>
        <w:spacing w:after="0" w:lineRule="auto"/>
        <w:jc w:val="both"/>
        <w:rPr>
          <w:rFonts w:ascii="TT Prosto Sans" w:cs="TT Prosto Sans" w:eastAsia="TT Prosto Sans" w:hAnsi="TT Prosto Sans"/>
          <w:b w:val="1"/>
          <w:color w:val="00ade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jc w:val="both"/>
        <w:rPr>
          <w:rFonts w:ascii="TT Prosto Sans" w:cs="TT Prosto Sans" w:eastAsia="TT Prosto Sans" w:hAnsi="TT Prosto Sans"/>
          <w:b w:val="1"/>
          <w:color w:val="00aded"/>
          <w:sz w:val="32"/>
          <w:szCs w:val="32"/>
        </w:rPr>
      </w:pPr>
      <w:r w:rsidDel="00000000" w:rsidR="00000000" w:rsidRPr="00000000">
        <w:rPr>
          <w:rFonts w:ascii="TT Prosto Sans" w:cs="TT Prosto Sans" w:eastAsia="TT Prosto Sans" w:hAnsi="TT Prosto Sans"/>
          <w:sz w:val="24"/>
          <w:szCs w:val="24"/>
        </w:rPr>
        <w:drawing>
          <wp:inline distB="0" distT="0" distL="0" distR="0">
            <wp:extent cx="6079845" cy="2499492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79845" cy="24994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T Prosto Sans" w:cs="TT Prosto Sans" w:eastAsia="TT Prosto Sans" w:hAnsi="TT Prosto Sans"/>
          <w:b w:val="1"/>
          <w:color w:val="00aded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C">
      <w:pPr>
        <w:rPr>
          <w:rFonts w:ascii="TT Prosto Sans" w:cs="TT Prosto Sans" w:eastAsia="TT Prosto Sans" w:hAnsi="TT Prosto San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1"/>
        <w:rPr>
          <w:rFonts w:ascii="TT Prosto Sans" w:cs="TT Prosto Sans" w:eastAsia="TT Prosto Sans" w:hAnsi="TT Prosto Sans"/>
          <w:color w:val="00b0f0"/>
          <w:sz w:val="32"/>
          <w:szCs w:val="32"/>
        </w:rPr>
      </w:pPr>
      <w:r w:rsidDel="00000000" w:rsidR="00000000" w:rsidRPr="00000000">
        <w:rPr>
          <w:rFonts w:ascii="TT Prosto Sans" w:cs="TT Prosto Sans" w:eastAsia="TT Prosto Sans" w:hAnsi="TT Prosto Sans"/>
          <w:color w:val="00b0f0"/>
          <w:sz w:val="32"/>
          <w:szCs w:val="32"/>
          <w:rtl w:val="0"/>
        </w:rPr>
        <w:t xml:space="preserve">Таблица совместимости камеры с аксессуарами</w:t>
      </w:r>
    </w:p>
    <w:p w:rsidR="00000000" w:rsidDel="00000000" w:rsidP="00000000" w:rsidRDefault="00000000" w:rsidRPr="00000000" w14:paraId="0000007F">
      <w:pPr>
        <w:spacing w:after="0" w:lineRule="auto"/>
        <w:ind w:right="443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00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2475"/>
        <w:gridCol w:w="2727"/>
        <w:gridCol w:w="3390"/>
        <w:tblGridChange w:id="0">
          <w:tblGrid>
            <w:gridCol w:w="708"/>
            <w:gridCol w:w="2475"/>
            <w:gridCol w:w="2727"/>
            <w:gridCol w:w="3390"/>
          </w:tblGrid>
        </w:tblGridChange>
      </w:tblGrid>
      <w:tr>
        <w:trPr>
          <w:cantSplit w:val="0"/>
          <w:trHeight w:val="3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080">
            <w:pPr>
              <w:ind w:right="443"/>
              <w:jc w:val="center"/>
              <w:rPr>
                <w:rFonts w:ascii="TT Prosto Sans" w:cs="TT Prosto Sans" w:eastAsia="TT Prosto Sans" w:hAnsi="TT Prosto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Модель камеры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082">
            <w:pPr>
              <w:ind w:right="443"/>
              <w:rPr>
                <w:rFonts w:ascii="TT Prosto Sans" w:cs="TT Prosto Sans" w:eastAsia="TT Prosto Sans" w:hAnsi="TT Prosto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color w:val="000000"/>
                <w:sz w:val="28"/>
                <w:szCs w:val="28"/>
                <w:rtl w:val="0"/>
              </w:rPr>
              <w:t xml:space="preserve">iVideon Bullet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ind w:right="443"/>
              <w:jc w:val="center"/>
              <w:rPr>
                <w:rFonts w:ascii="TT Prosto Sans" w:cs="TT Prosto Sans" w:eastAsia="TT Prosto Sans" w:hAnsi="TT Prosto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T Prosto Sans" w:cs="TT Prosto Sans" w:eastAsia="TT Prosto Sans" w:hAnsi="TT Prosto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Тип аксессуара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tabs>
                <w:tab w:val="left" w:pos="2073"/>
              </w:tabs>
              <w:ind w:right="443"/>
              <w:jc w:val="center"/>
              <w:rPr>
                <w:rFonts w:ascii="TT Prosto Sans" w:cs="TT Prosto Sans" w:eastAsia="TT Prosto Sans" w:hAnsi="TT Prosto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Модель аксессуара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ind w:right="443"/>
              <w:jc w:val="center"/>
              <w:rPr>
                <w:rFonts w:ascii="TT Prosto Sans" w:cs="TT Prosto Sans" w:eastAsia="TT Prosto Sans" w:hAnsi="TT Prosto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Изображение </w:t>
            </w:r>
          </w:p>
        </w:tc>
      </w:tr>
      <w:tr>
        <w:trPr>
          <w:cantSplit w:val="0"/>
          <w:trHeight w:val="14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ind w:right="443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ind w:right="121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Адаптер на столб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T Prosto Sans" w:cs="TT Prosto Sans" w:eastAsia="TT Prosto Sans" w:hAnsi="TT Prosto Sans"/>
                  <w:color w:val="000000"/>
                  <w:sz w:val="28"/>
                  <w:szCs w:val="28"/>
                  <w:rtl w:val="0"/>
                </w:rPr>
                <w:t xml:space="preserve">NBLB-А152-Е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ind w:right="443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1011555" cy="886460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886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ind w:right="443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ind w:right="169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Монтажная коробка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ind w:right="30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NBLB-A134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ind w:right="443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1848376" cy="1848376"/>
                  <wp:effectExtent b="0" l="0" r="0" t="0"/>
                  <wp:docPr descr="https://nobelic.com/components/com_jshopping/files/img_products/NBLB-A134.png" id="8" name="image2.png"/>
                  <a:graphic>
                    <a:graphicData uri="http://schemas.openxmlformats.org/drawingml/2006/picture">
                      <pic:pic>
                        <pic:nvPicPr>
                          <pic:cNvPr descr="https://nobelic.com/components/com_jshopping/files/img_products/NBLB-A134.png"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376" cy="18483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ind w:right="443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ind w:right="443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Настенное угловое крепление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ind w:right="30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PFA-A151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ind w:right="443"/>
              <w:jc w:val="right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1486837" cy="1486837"/>
                  <wp:effectExtent b="0" l="0" r="0" t="0"/>
                  <wp:docPr descr="Uchwyt narożnikowy do kamery DAHUA PFA151 ze stali ocynkowanej" id="7" name="image8.jpg"/>
                  <a:graphic>
                    <a:graphicData uri="http://schemas.openxmlformats.org/drawingml/2006/picture">
                      <pic:pic>
                        <pic:nvPicPr>
                          <pic:cNvPr descr="Uchwyt narożnikowy do kamery DAHUA PFA151 ze stali ocynkowanej" id="0" name="image8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37" cy="14868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lineRule="auto"/>
        <w:ind w:right="443"/>
        <w:jc w:val="center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ind w:right="443"/>
        <w:jc w:val="center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Монтажная коробка NBLB-A134 вместе с камерой iVideon Bullet</w:t>
      </w:r>
    </w:p>
    <w:p w:rsidR="00000000" w:rsidDel="00000000" w:rsidP="00000000" w:rsidRDefault="00000000" w:rsidRPr="00000000" w14:paraId="00000097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568405" cy="3413276"/>
            <wp:effectExtent b="0" l="0" r="0" 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8405" cy="3413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40" w:lineRule="auto"/>
        <w:ind w:right="443"/>
        <w:jc w:val="center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Настенное угловое крепление PFA-A151 вместе с iVideon Bullet</w:t>
      </w:r>
    </w:p>
    <w:p w:rsidR="00000000" w:rsidDel="00000000" w:rsidP="00000000" w:rsidRDefault="00000000" w:rsidRPr="00000000" w14:paraId="00000099">
      <w:pPr>
        <w:spacing w:after="0" w:lineRule="auto"/>
        <w:ind w:right="443"/>
        <w:jc w:val="center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417660" cy="3584075"/>
            <wp:effectExtent b="0" l="0" r="0" t="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7660" cy="358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ind w:right="44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ind w:right="443"/>
        <w:jc w:val="center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Адаптер на столб NBLB-A152-E + Настенное крепление NBLB-A134 вместе с камерой iVideon Bullet</w:t>
      </w:r>
    </w:p>
    <w:p w:rsidR="00000000" w:rsidDel="00000000" w:rsidP="00000000" w:rsidRDefault="00000000" w:rsidRPr="00000000" w14:paraId="0000009C">
      <w:pPr>
        <w:spacing w:after="0" w:lineRule="auto"/>
        <w:ind w:right="443"/>
        <w:jc w:val="center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ind w:right="443"/>
        <w:jc w:val="center"/>
        <w:rPr/>
      </w:pPr>
      <w:r w:rsidDel="00000000" w:rsidR="00000000" w:rsidRPr="00000000">
        <w:rPr/>
        <w:drawing>
          <wp:inline distB="0" distT="0" distL="0" distR="0">
            <wp:extent cx="3873864" cy="3879157"/>
            <wp:effectExtent b="0" l="0" r="0" t="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3864" cy="38791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6838" w:w="11906" w:orient="portrait"/>
      <w:pgMar w:bottom="1306" w:top="1512" w:left="1400" w:right="991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Noto Sans Symbols"/>
  <w:font w:name="TT Pros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T Prosto Sans" w:cs="TT Prosto Sans" w:eastAsia="TT Prosto Sans" w:hAnsi="TT Prosto San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T Prosto Sans" w:cs="TT Prosto Sans" w:eastAsia="TT Prosto Sans" w:hAnsi="TT Prosto Sans"/>
        <w:b w:val="1"/>
        <w:i w:val="0"/>
        <w:smallCaps w:val="0"/>
        <w:strike w:val="0"/>
        <w:color w:val="00b0f0"/>
        <w:sz w:val="28"/>
        <w:szCs w:val="28"/>
        <w:u w:val="none"/>
        <w:shd w:fill="auto" w:val="clear"/>
        <w:vertAlign w:val="baseline"/>
        <w:rtl w:val="0"/>
      </w:rPr>
      <w:t xml:space="preserve">iVideon</w:t>
    </w:r>
    <w:r w:rsidDel="00000000" w:rsidR="00000000" w:rsidRPr="00000000">
      <w:rPr>
        <w:rFonts w:ascii="TT Prosto Sans" w:cs="TT Prosto Sans" w:eastAsia="TT Prosto Sans" w:hAnsi="TT Prosto Sans"/>
        <w:b w:val="1"/>
        <w:i w:val="0"/>
        <w:smallCaps w:val="0"/>
        <w:strike w:val="0"/>
        <w:color w:val="00aded"/>
        <w:sz w:val="28"/>
        <w:szCs w:val="28"/>
        <w:u w:val="singl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Fonts w:ascii="TT Prosto Sans" w:cs="TT Prosto Sans" w:eastAsia="TT Prosto Sans" w:hAnsi="TT Prosto Sans"/>
        <w:b w:val="0"/>
        <w:i w:val="0"/>
        <w:smallCaps w:val="0"/>
        <w:strike w:val="0"/>
        <w:color w:val="00aded"/>
        <w:sz w:val="28"/>
        <w:szCs w:val="28"/>
        <w:u w:val="single"/>
        <w:shd w:fill="auto" w:val="clear"/>
        <w:vertAlign w:val="baseline"/>
        <w:rtl w:val="0"/>
      </w:rPr>
      <w:t xml:space="preserve">                                                                                              </w:t>
    </w:r>
    <w:r w:rsidDel="00000000" w:rsidR="00000000" w:rsidRPr="00000000">
      <w:rPr>
        <w:rFonts w:ascii="TT Prosto Sans" w:cs="TT Prosto Sans" w:eastAsia="TT Prosto Sans" w:hAnsi="TT Prosto Sans"/>
        <w:b w:val="1"/>
        <w:i w:val="0"/>
        <w:smallCaps w:val="0"/>
        <w:strike w:val="0"/>
        <w:color w:val="5b6771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9498"/>
      </w:tabs>
      <w:spacing w:after="0" w:before="0" w:line="240" w:lineRule="auto"/>
      <w:ind w:left="0" w:right="-768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spacing w:after="0" w:lineRule="auto"/>
      <w:ind w:left="-142" w:right="17" w:firstLine="0"/>
      <w:rPr>
        <w:rFonts w:ascii="TT Prosto Sans" w:cs="TT Prosto Sans" w:eastAsia="TT Prosto Sans" w:hAnsi="TT Prosto Sans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</w:t>
    </w:r>
    <w:r w:rsidDel="00000000" w:rsidR="00000000" w:rsidRPr="00000000">
      <w:rPr>
        <w:rFonts w:ascii="TT Prosto Sans" w:cs="TT Prosto Sans" w:eastAsia="TT Prosto Sans" w:hAnsi="TT Prosto Sans"/>
        <w:sz w:val="28"/>
        <w:szCs w:val="28"/>
        <w:rtl w:val="0"/>
      </w:rPr>
      <w:t xml:space="preserve"> </w:t>
    </w:r>
    <w:r w:rsidDel="00000000" w:rsidR="00000000" w:rsidRPr="00000000">
      <w:rPr/>
      <w:drawing>
        <wp:inline distB="0" distT="0" distL="0" distR="0">
          <wp:extent cx="1043658" cy="301196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3658" cy="3011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T Prosto Sans" w:cs="TT Prosto Sans" w:eastAsia="TT Prosto Sans" w:hAnsi="TT Prosto Sans"/>
        <w:sz w:val="28"/>
        <w:szCs w:val="28"/>
        <w:rtl w:val="0"/>
      </w:rPr>
      <w:t xml:space="preserve">                           </w:t>
      <w:tab/>
      <w:tab/>
      <w:tab/>
      <w:t xml:space="preserve">             </w:t>
    </w:r>
    <w:r w:rsidDel="00000000" w:rsidR="00000000" w:rsidRPr="00000000">
      <w:rPr>
        <w:rFonts w:ascii="TT Prosto Sans" w:cs="TT Prosto Sans" w:eastAsia="TT Prosto Sans" w:hAnsi="TT Prosto Sans"/>
        <w:b w:val="1"/>
        <w:color w:val="5b6771"/>
        <w:sz w:val="28"/>
        <w:szCs w:val="28"/>
        <w:rtl w:val="0"/>
      </w:rPr>
      <w:t xml:space="preserve">СПЕЦИФИКАЦИЯ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330200</wp:posOffset>
              </wp:positionV>
              <wp:extent cx="6008077" cy="285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341962" y="3774139"/>
                        <a:ext cx="6008077" cy="11723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00ADE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330200</wp:posOffset>
              </wp:positionV>
              <wp:extent cx="6008077" cy="28575"/>
              <wp:effectExtent b="0" l="0" r="0" t="0"/>
              <wp:wrapNone/>
              <wp:docPr id="3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8077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F">
    <w:pPr>
      <w:spacing w:before="120" w:lineRule="auto"/>
      <w:ind w:right="-422"/>
      <w:rPr>
        <w:rFonts w:ascii="TT Prosto Sans" w:cs="TT Prosto Sans" w:eastAsia="TT Prosto Sans" w:hAnsi="TT Prosto Sans"/>
        <w:sz w:val="28"/>
        <w:szCs w:val="28"/>
      </w:rPr>
    </w:pPr>
    <w:r w:rsidDel="00000000" w:rsidR="00000000" w:rsidRPr="00000000">
      <w:rPr>
        <w:rFonts w:ascii="TT Prosto Sans" w:cs="TT Prosto Sans" w:eastAsia="TT Prosto Sans" w:hAnsi="TT Prosto Sans"/>
        <w:b w:val="1"/>
        <w:color w:val="7f7f7f"/>
        <w:sz w:val="28"/>
        <w:szCs w:val="28"/>
        <w:rtl w:val="0"/>
      </w:rPr>
      <w:t xml:space="preserve">iVideon Bullet</w:t>
    </w:r>
    <w:r w:rsidDel="00000000" w:rsidR="00000000" w:rsidRPr="00000000">
      <w:rPr>
        <w:rFonts w:ascii="TT Prosto Sans" w:cs="TT Prosto Sans" w:eastAsia="TT Prosto Sans" w:hAnsi="TT Prosto Sans"/>
        <w:b w:val="1"/>
        <w:color w:val="00aded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spacing w:after="0" w:lineRule="auto"/>
      <w:ind w:right="-422"/>
      <w:jc w:val="righ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36240" y="3575142"/>
                        <a:ext cx="5819521" cy="409716"/>
                        <a:chOff x="2436240" y="3575142"/>
                        <a:chExt cx="5819521" cy="493829"/>
                      </a:xfrm>
                    </wpg:grpSpPr>
                    <wpg:grpSp>
                      <wpg:cNvGrpSpPr/>
                      <wpg:grpSpPr>
                        <a:xfrm>
                          <a:off x="2436240" y="3575142"/>
                          <a:ext cx="5819521" cy="493829"/>
                          <a:chOff x="0" y="0"/>
                          <a:chExt cx="5819521" cy="49382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819500" cy="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618818" y="154826"/>
                            <a:ext cx="84472" cy="33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373901"/>
                            <a:ext cx="5819521" cy="9144"/>
                          </a:xfrm>
                          <a:custGeom>
                            <a:rect b="b" l="l" r="r" t="t"/>
                            <a:pathLst>
                              <a:path extrusionOk="0" h="9144" w="5819521">
                                <a:moveTo>
                                  <a:pt x="0" y="0"/>
                                </a:moveTo>
                                <a:lnTo>
                                  <a:pt x="5819521" y="0"/>
                                </a:lnTo>
                                <a:lnTo>
                                  <a:pt x="5819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8491" y="0"/>
                            <a:ext cx="1602740" cy="36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b="0" l="0" r="0" t="0"/>
              <wp:wrapSquare wrapText="bothSides" distB="0" distT="0" distL="114300" distR="114300"/>
              <wp:docPr id="1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9521" cy="4097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spacing w:after="0" w:lineRule="auto"/>
      <w:ind w:right="-422"/>
      <w:jc w:val="righ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36240" y="3575142"/>
                        <a:ext cx="5819521" cy="409716"/>
                        <a:chOff x="2436240" y="3575142"/>
                        <a:chExt cx="5819521" cy="493829"/>
                      </a:xfrm>
                    </wpg:grpSpPr>
                    <wpg:grpSp>
                      <wpg:cNvGrpSpPr/>
                      <wpg:grpSpPr>
                        <a:xfrm>
                          <a:off x="2436240" y="3575142"/>
                          <a:ext cx="5819521" cy="493829"/>
                          <a:chOff x="0" y="0"/>
                          <a:chExt cx="5819521" cy="49382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819500" cy="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1618818" y="154826"/>
                            <a:ext cx="84472" cy="33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0" y="373901"/>
                            <a:ext cx="5819521" cy="9144"/>
                          </a:xfrm>
                          <a:custGeom>
                            <a:rect b="b" l="l" r="r" t="t"/>
                            <a:pathLst>
                              <a:path extrusionOk="0" h="9144" w="5819521">
                                <a:moveTo>
                                  <a:pt x="0" y="0"/>
                                </a:moveTo>
                                <a:lnTo>
                                  <a:pt x="5819521" y="0"/>
                                </a:lnTo>
                                <a:lnTo>
                                  <a:pt x="5819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8491" y="0"/>
                            <a:ext cx="1602740" cy="36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b="0" l="0" r="0" t="0"/>
              <wp:wrapSquare wrapText="bothSides" distB="0" distT="0" distL="114300" distR="114300"/>
              <wp:docPr id="2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9521" cy="4097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420" w:hanging="4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080" w:hanging="10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240" w:hanging="32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400" w:hanging="540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420" w:hanging="4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080" w:hanging="10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240" w:hanging="32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400" w:hanging="540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420" w:hanging="42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5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548dd4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8.0" w:type="dxa"/>
        <w:left w:w="107.0" w:type="dxa"/>
        <w:bottom w:w="0.0" w:type="dxa"/>
        <w:right w:w="3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21" Type="http://schemas.openxmlformats.org/officeDocument/2006/relationships/footer" Target="footer1.xml"/><Relationship Id="rId13" Type="http://schemas.openxmlformats.org/officeDocument/2006/relationships/image" Target="media/image6.png"/><Relationship Id="rId12" Type="http://schemas.openxmlformats.org/officeDocument/2006/relationships/image" Target="media/image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obelic.com/rus/produkty/kronshtejny/adapter-na-stolb-nblb-a152-e" TargetMode="External"/><Relationship Id="rId15" Type="http://schemas.openxmlformats.org/officeDocument/2006/relationships/image" Target="media/image3.png"/><Relationship Id="rId14" Type="http://schemas.openxmlformats.org/officeDocument/2006/relationships/image" Target="media/image7.png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image" Target="media/image9.png"/><Relationship Id="rId18" Type="http://schemas.openxmlformats.org/officeDocument/2006/relationships/header" Target="header2.xml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0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